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5D7E1" w14:textId="77777777" w:rsidR="00E72DE4" w:rsidRPr="00AF2D16" w:rsidRDefault="00000000">
      <w:pPr>
        <w:pStyle w:val="Ttulo"/>
        <w:rPr>
          <w:lang w:val="es-PA"/>
        </w:rPr>
      </w:pPr>
      <w:r w:rsidRPr="00AF2D16">
        <w:rPr>
          <w:lang w:val="es-PA"/>
        </w:rPr>
        <w:t>GUÍA DE USUARIO</w:t>
      </w:r>
    </w:p>
    <w:p w14:paraId="7927AC33" w14:textId="77777777" w:rsidR="00E72DE4" w:rsidRPr="00AF2D16" w:rsidRDefault="00000000" w:rsidP="00AF2D16">
      <w:pPr>
        <w:pStyle w:val="Ttulo1"/>
        <w:jc w:val="both"/>
        <w:rPr>
          <w:lang w:val="es-PA"/>
        </w:rPr>
      </w:pPr>
      <w:r w:rsidRPr="00AF2D16">
        <w:rPr>
          <w:lang w:val="es-PA"/>
        </w:rPr>
        <w:t>Actualización del Formulario PUC - Casa de Valores</w:t>
      </w:r>
    </w:p>
    <w:p w14:paraId="02061C17" w14:textId="77777777" w:rsidR="00E72DE4" w:rsidRPr="00AF2D16" w:rsidRDefault="00000000" w:rsidP="00AF2D16">
      <w:pPr>
        <w:jc w:val="both"/>
        <w:rPr>
          <w:lang w:val="es-PA"/>
        </w:rPr>
      </w:pPr>
      <w:r w:rsidRPr="00AF2D16">
        <w:rPr>
          <w:b/>
          <w:lang w:val="es-PA"/>
        </w:rPr>
        <w:t>Nuevas cuentas para Activos Bajo Administración Gubernamentales</w:t>
      </w:r>
      <w:r w:rsidRPr="00AF2D16">
        <w:rPr>
          <w:b/>
          <w:lang w:val="es-PA"/>
        </w:rPr>
        <w:br/>
      </w:r>
      <w:r w:rsidRPr="00AF2D16">
        <w:rPr>
          <w:lang w:val="es-PA"/>
        </w:rPr>
        <w:t>Formulario Plan Único de Cuentas (PUC) - Versión 1.3</w:t>
      </w:r>
    </w:p>
    <w:p w14:paraId="3F703FB3" w14:textId="77777777" w:rsidR="00E72DE4" w:rsidRPr="00AF2D16" w:rsidRDefault="00000000" w:rsidP="00AF2D16">
      <w:pPr>
        <w:pStyle w:val="Ttulo2"/>
        <w:jc w:val="both"/>
        <w:rPr>
          <w:lang w:val="es-PA"/>
        </w:rPr>
      </w:pPr>
      <w:r w:rsidRPr="00AF2D16">
        <w:rPr>
          <w:lang w:val="es-PA"/>
        </w:rPr>
        <w:t>1. Objetivo de la actualización</w:t>
      </w:r>
    </w:p>
    <w:p w14:paraId="50488959" w14:textId="77777777" w:rsidR="00E72DE4" w:rsidRPr="00AF2D16" w:rsidRDefault="00000000" w:rsidP="00AF2D16">
      <w:pPr>
        <w:jc w:val="both"/>
        <w:rPr>
          <w:lang w:val="es-PA"/>
        </w:rPr>
      </w:pPr>
      <w:r w:rsidRPr="00AF2D16">
        <w:rPr>
          <w:lang w:val="es-PA"/>
        </w:rPr>
        <w:t>La actualización incorpora nuevas cuentas para el reporte de Activos Bajo Administración correspondientes a la Caja de Seguro Social (CSS) y SIACAP, permitiendo un mayor nivel de detalle en el reporte regulatorio.</w:t>
      </w:r>
    </w:p>
    <w:p w14:paraId="09CA0B94" w14:textId="77777777" w:rsidR="00E72DE4" w:rsidRPr="00AF2D16" w:rsidRDefault="00000000" w:rsidP="00AF2D16">
      <w:pPr>
        <w:pStyle w:val="Ttulo2"/>
        <w:jc w:val="both"/>
        <w:rPr>
          <w:lang w:val="es-PA"/>
        </w:rPr>
      </w:pPr>
      <w:r w:rsidRPr="00AF2D16">
        <w:rPr>
          <w:lang w:val="es-PA"/>
        </w:rPr>
        <w:t>2. ¿Qué cambia?</w:t>
      </w:r>
    </w:p>
    <w:p w14:paraId="272AE3FD" w14:textId="77777777" w:rsidR="00E72DE4" w:rsidRPr="00AF2D16" w:rsidRDefault="00000000" w:rsidP="00AF2D16">
      <w:pPr>
        <w:jc w:val="both"/>
        <w:rPr>
          <w:lang w:val="es-PA"/>
        </w:rPr>
      </w:pPr>
      <w:r w:rsidRPr="00AF2D16">
        <w:rPr>
          <w:lang w:val="es-PA"/>
        </w:rPr>
        <w:t>Las Casas de Valores deberán reportar separadamente los saldos de CSS y SIACAP según el tipo de activo, custodio y jurisdicción.</w:t>
      </w:r>
    </w:p>
    <w:p w14:paraId="337935BB" w14:textId="77777777" w:rsidR="00E72DE4" w:rsidRPr="00AF2D16" w:rsidRDefault="00000000" w:rsidP="00AF2D16">
      <w:pPr>
        <w:pStyle w:val="Ttulo2"/>
        <w:jc w:val="both"/>
        <w:rPr>
          <w:lang w:val="es-PA"/>
        </w:rPr>
      </w:pPr>
      <w:r w:rsidRPr="00AF2D16">
        <w:rPr>
          <w:lang w:val="es-PA"/>
        </w:rPr>
        <w:t>3. Nuevas cuentas incorporadas</w:t>
      </w:r>
    </w:p>
    <w:p w14:paraId="4C0F1216" w14:textId="63245089" w:rsidR="00E72DE4" w:rsidRPr="00AF2D16" w:rsidRDefault="00000000" w:rsidP="00AF2D16">
      <w:pPr>
        <w:jc w:val="both"/>
        <w:rPr>
          <w:lang w:val="es-PA"/>
        </w:rPr>
      </w:pPr>
      <w:r w:rsidRPr="00AF2D16">
        <w:rPr>
          <w:lang w:val="es-PA"/>
        </w:rPr>
        <w:t>Se incluyen nuevas cuentas para efectivo</w:t>
      </w:r>
      <w:r w:rsidR="00AF2D16">
        <w:rPr>
          <w:lang w:val="es-PA"/>
        </w:rPr>
        <w:t xml:space="preserve"> </w:t>
      </w:r>
      <w:r w:rsidR="000D2B61">
        <w:rPr>
          <w:lang w:val="es-PA"/>
        </w:rPr>
        <w:t xml:space="preserve">en las deudoras </w:t>
      </w:r>
      <w:r w:rsidR="00AF2D16">
        <w:rPr>
          <w:lang w:val="es-PA"/>
        </w:rPr>
        <w:t>(</w:t>
      </w:r>
      <w:r w:rsidR="00AF2D16" w:rsidRPr="00AF2D16">
        <w:rPr>
          <w:lang w:val="es-PA"/>
        </w:rPr>
        <w:t>7-1-4-00-00-00-00-00-0</w:t>
      </w:r>
      <w:r w:rsidR="00AF2D16">
        <w:rPr>
          <w:lang w:val="es-PA"/>
        </w:rPr>
        <w:t xml:space="preserve"> y demás subcuentas)</w:t>
      </w:r>
      <w:r w:rsidRPr="00AF2D16">
        <w:rPr>
          <w:lang w:val="es-PA"/>
        </w:rPr>
        <w:t xml:space="preserve"> y valores </w:t>
      </w:r>
      <w:r w:rsidR="00AF2D16">
        <w:rPr>
          <w:lang w:val="es-PA"/>
        </w:rPr>
        <w:t>(</w:t>
      </w:r>
      <w:r w:rsidR="00AF2D16" w:rsidRPr="00AF2D16">
        <w:rPr>
          <w:lang w:val="es-PA"/>
        </w:rPr>
        <w:t>7-1-5-00-00-00-00-00-0</w:t>
      </w:r>
      <w:r w:rsidR="00AF2D16">
        <w:rPr>
          <w:lang w:val="es-PA"/>
        </w:rPr>
        <w:t xml:space="preserve"> y demás subcuentas) </w:t>
      </w:r>
      <w:r w:rsidRPr="00AF2D16">
        <w:rPr>
          <w:lang w:val="es-PA"/>
        </w:rPr>
        <w:t>en custodia, tanto local como internacional, en jurisdicciones reconocidas y no reconocidas.</w:t>
      </w:r>
      <w:r w:rsidR="000D2B61">
        <w:rPr>
          <w:lang w:val="es-PA"/>
        </w:rPr>
        <w:t xml:space="preserve"> De igual manera las cuentas para efectivo en las acreedoras </w:t>
      </w:r>
      <w:r w:rsidR="000D2B61">
        <w:rPr>
          <w:lang w:val="es-PA"/>
        </w:rPr>
        <w:t>(</w:t>
      </w:r>
      <w:r w:rsidR="000D2B61" w:rsidRPr="00AF2D16">
        <w:rPr>
          <w:lang w:val="es-PA"/>
        </w:rPr>
        <w:t>7-</w:t>
      </w:r>
      <w:r w:rsidR="000D2B61">
        <w:rPr>
          <w:lang w:val="es-PA"/>
        </w:rPr>
        <w:t>2</w:t>
      </w:r>
      <w:r w:rsidR="000D2B61" w:rsidRPr="00AF2D16">
        <w:rPr>
          <w:lang w:val="es-PA"/>
        </w:rPr>
        <w:t>-4-00-00-00-00-00-0</w:t>
      </w:r>
      <w:r w:rsidR="000D2B61">
        <w:rPr>
          <w:lang w:val="es-PA"/>
        </w:rPr>
        <w:t xml:space="preserve"> y demás subcuentas)</w:t>
      </w:r>
      <w:r w:rsidR="000D2B61" w:rsidRPr="00AF2D16">
        <w:rPr>
          <w:lang w:val="es-PA"/>
        </w:rPr>
        <w:t xml:space="preserve"> y valores </w:t>
      </w:r>
      <w:r w:rsidR="000D2B61">
        <w:rPr>
          <w:lang w:val="es-PA"/>
        </w:rPr>
        <w:t>(</w:t>
      </w:r>
      <w:r w:rsidR="000D2B61" w:rsidRPr="00AF2D16">
        <w:rPr>
          <w:lang w:val="es-PA"/>
        </w:rPr>
        <w:t>7-</w:t>
      </w:r>
      <w:r w:rsidR="000D2B61">
        <w:rPr>
          <w:lang w:val="es-PA"/>
        </w:rPr>
        <w:t>2</w:t>
      </w:r>
      <w:r w:rsidR="000D2B61" w:rsidRPr="00AF2D16">
        <w:rPr>
          <w:lang w:val="es-PA"/>
        </w:rPr>
        <w:t>-5-00-00-00-00-00-0</w:t>
      </w:r>
      <w:r w:rsidR="000D2B61">
        <w:rPr>
          <w:lang w:val="es-PA"/>
        </w:rPr>
        <w:t xml:space="preserve"> y demás subcuentas) </w:t>
      </w:r>
      <w:r w:rsidR="000D2B61" w:rsidRPr="00AF2D16">
        <w:rPr>
          <w:lang w:val="es-PA"/>
        </w:rPr>
        <w:t>en custodia, tanto local como internacional, en jurisdicciones reconocidas y no reconocidas.</w:t>
      </w:r>
    </w:p>
    <w:p w14:paraId="7935B6F2" w14:textId="77777777" w:rsidR="00E72DE4" w:rsidRPr="00AF2D16" w:rsidRDefault="00000000" w:rsidP="00AF2D16">
      <w:pPr>
        <w:pStyle w:val="Ttulo2"/>
        <w:jc w:val="both"/>
        <w:rPr>
          <w:lang w:val="es-PA"/>
        </w:rPr>
      </w:pPr>
      <w:r w:rsidRPr="00AF2D16">
        <w:rPr>
          <w:lang w:val="es-PA"/>
        </w:rPr>
        <w:t>4. Instrucciones para el registro</w:t>
      </w:r>
    </w:p>
    <w:p w14:paraId="1CB863C4" w14:textId="77777777" w:rsidR="00E72DE4" w:rsidRPr="00AF2D16" w:rsidRDefault="00000000" w:rsidP="00AF2D16">
      <w:pPr>
        <w:jc w:val="both"/>
        <w:rPr>
          <w:lang w:val="es-PA"/>
        </w:rPr>
      </w:pPr>
      <w:r w:rsidRPr="00AF2D16">
        <w:rPr>
          <w:lang w:val="es-PA"/>
        </w:rPr>
        <w:t>Identifique el tipo de activo, custodio, jurisdicción e institución (CSS o SIACAP) y registre el saldo en la cuenta específica correspondiente.</w:t>
      </w:r>
    </w:p>
    <w:p w14:paraId="68D827CC" w14:textId="77777777" w:rsidR="00E72DE4" w:rsidRPr="00AF2D16" w:rsidRDefault="00000000" w:rsidP="00AF2D16">
      <w:pPr>
        <w:pStyle w:val="Ttulo2"/>
        <w:jc w:val="both"/>
        <w:rPr>
          <w:lang w:val="es-PA"/>
        </w:rPr>
      </w:pPr>
      <w:r w:rsidRPr="00AF2D16">
        <w:rPr>
          <w:lang w:val="es-PA"/>
        </w:rPr>
        <w:t>5. Validaciones</w:t>
      </w:r>
    </w:p>
    <w:p w14:paraId="477BB5E5" w14:textId="77777777" w:rsidR="00E72DE4" w:rsidRPr="00AF2D16" w:rsidRDefault="00000000" w:rsidP="00AF2D16">
      <w:pPr>
        <w:jc w:val="both"/>
        <w:rPr>
          <w:lang w:val="es-PA"/>
        </w:rPr>
      </w:pPr>
      <w:r w:rsidRPr="00AF2D16">
        <w:rPr>
          <w:lang w:val="es-PA"/>
        </w:rPr>
        <w:t>Las cuentas tipo S requieren ingreso de saldo por parte de la Casa de Valores. Las cuentas tipo N son totalizadoras y son calculadas automáticamente.</w:t>
      </w:r>
    </w:p>
    <w:p w14:paraId="6FFDE489" w14:textId="77777777" w:rsidR="00E72DE4" w:rsidRPr="00AF2D16" w:rsidRDefault="00000000" w:rsidP="00AF2D16">
      <w:pPr>
        <w:pStyle w:val="Ttulo2"/>
        <w:jc w:val="both"/>
        <w:rPr>
          <w:lang w:val="es-PA"/>
        </w:rPr>
      </w:pPr>
      <w:r w:rsidRPr="00AF2D16">
        <w:rPr>
          <w:lang w:val="es-PA"/>
        </w:rPr>
        <w:t>6. Ejemplo</w:t>
      </w:r>
    </w:p>
    <w:p w14:paraId="7A354D82" w14:textId="77777777" w:rsidR="00E72DE4" w:rsidRPr="00AF2D16" w:rsidRDefault="00000000" w:rsidP="00AF2D16">
      <w:pPr>
        <w:jc w:val="both"/>
        <w:rPr>
          <w:lang w:val="es-PA"/>
        </w:rPr>
      </w:pPr>
      <w:r w:rsidRPr="00AF2D16">
        <w:rPr>
          <w:lang w:val="es-PA"/>
        </w:rPr>
        <w:t>Si existen USD 150,000 de la CSS en una Central de Valores del Exterior en jurisdicción reconocida, deberá registrarse en la cuenta 7-1-5-02-01-01-00-00-0.</w:t>
      </w:r>
    </w:p>
    <w:p w14:paraId="69EB6A3D" w14:textId="77777777" w:rsidR="00E72DE4" w:rsidRPr="00AF2D16" w:rsidRDefault="00000000" w:rsidP="00AF2D16">
      <w:pPr>
        <w:pStyle w:val="Ttulo2"/>
        <w:jc w:val="both"/>
        <w:rPr>
          <w:lang w:val="es-PA"/>
        </w:rPr>
      </w:pPr>
      <w:r w:rsidRPr="00AF2D16">
        <w:rPr>
          <w:lang w:val="es-PA"/>
        </w:rPr>
        <w:t>7. Fecha de aplicación</w:t>
      </w:r>
    </w:p>
    <w:p w14:paraId="0757834D" w14:textId="77777777" w:rsidR="00E72DE4" w:rsidRPr="00AF2D16" w:rsidRDefault="00000000" w:rsidP="00AF2D16">
      <w:pPr>
        <w:jc w:val="both"/>
        <w:rPr>
          <w:lang w:val="es-PA"/>
        </w:rPr>
      </w:pPr>
      <w:r w:rsidRPr="00AF2D16">
        <w:rPr>
          <w:lang w:val="es-PA"/>
        </w:rPr>
        <w:t>La actualización aplica para los reportes del Formulario PUC versión 1.3.</w:t>
      </w:r>
    </w:p>
    <w:p w14:paraId="6C96974F" w14:textId="7C189A3C" w:rsidR="00AF2D16" w:rsidRDefault="00AF2D16">
      <w:pPr>
        <w:rPr>
          <w:lang w:val="es-PA"/>
        </w:rPr>
      </w:pPr>
      <w:r>
        <w:rPr>
          <w:lang w:val="es-PA"/>
        </w:rPr>
        <w:t xml:space="preserve">Imagen </w:t>
      </w:r>
      <w:r w:rsidR="00AF4BF4">
        <w:rPr>
          <w:lang w:val="es-PA"/>
        </w:rPr>
        <w:t>No.</w:t>
      </w:r>
      <w:r>
        <w:rPr>
          <w:lang w:val="es-PA"/>
        </w:rPr>
        <w:t>1: Detalle de cat</w:t>
      </w:r>
      <w:r w:rsidR="00DD231A">
        <w:rPr>
          <w:lang w:val="es-PA"/>
        </w:rPr>
        <w:t>á</w:t>
      </w:r>
      <w:r>
        <w:rPr>
          <w:lang w:val="es-PA"/>
        </w:rPr>
        <w:t xml:space="preserve">logo </w:t>
      </w:r>
      <w:r w:rsidR="00DD231A">
        <w:rPr>
          <w:lang w:val="es-PA"/>
        </w:rPr>
        <w:t>cuenta efectiva</w:t>
      </w:r>
      <w:r>
        <w:rPr>
          <w:lang w:val="es-PA"/>
        </w:rPr>
        <w:t>: (</w:t>
      </w:r>
      <w:r w:rsidRPr="00AF2D16">
        <w:rPr>
          <w:lang w:val="es-PA"/>
        </w:rPr>
        <w:t>7-1-4-00-00-00-00-00-0</w:t>
      </w:r>
      <w:r>
        <w:rPr>
          <w:lang w:val="es-PA"/>
        </w:rPr>
        <w:t>)</w:t>
      </w:r>
    </w:p>
    <w:p w14:paraId="6653C4C7" w14:textId="68E07A92" w:rsidR="00AF2D16" w:rsidRPr="00AF2D16" w:rsidRDefault="00AF2D16">
      <w:pPr>
        <w:rPr>
          <w:lang w:val="es-PA"/>
        </w:rPr>
      </w:pPr>
      <w:r w:rsidRPr="00AF2D16">
        <w:rPr>
          <w:noProof/>
        </w:rPr>
        <w:lastRenderedPageBreak/>
        <w:drawing>
          <wp:inline distT="0" distB="0" distL="0" distR="0" wp14:anchorId="67D029F8" wp14:editId="56636D52">
            <wp:extent cx="6056630" cy="8086725"/>
            <wp:effectExtent l="0" t="0" r="1270" b="9525"/>
            <wp:docPr id="18450881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101" cy="814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BC5D8" w14:textId="7D83CA2C" w:rsidR="00AF2D16" w:rsidRDefault="00AF2D16">
      <w:pPr>
        <w:rPr>
          <w:lang w:val="es-PA"/>
        </w:rPr>
      </w:pPr>
      <w:r>
        <w:rPr>
          <w:lang w:val="es-PA"/>
        </w:rPr>
        <w:lastRenderedPageBreak/>
        <w:t xml:space="preserve">Imagen </w:t>
      </w:r>
      <w:r w:rsidR="00AF4BF4">
        <w:rPr>
          <w:lang w:val="es-PA"/>
        </w:rPr>
        <w:t>No.</w:t>
      </w:r>
      <w:r>
        <w:rPr>
          <w:lang w:val="es-PA"/>
        </w:rPr>
        <w:t>2:</w:t>
      </w:r>
      <w:r w:rsidR="00DD231A">
        <w:rPr>
          <w:lang w:val="es-PA"/>
        </w:rPr>
        <w:t xml:space="preserve"> Detalle de catálogo cuenta valores: (</w:t>
      </w:r>
      <w:r w:rsidR="00DD231A" w:rsidRPr="00AF2D16">
        <w:rPr>
          <w:lang w:val="es-PA"/>
        </w:rPr>
        <w:t>7-1-5-00-00-00-00-00-0</w:t>
      </w:r>
      <w:r w:rsidR="00DD231A">
        <w:rPr>
          <w:lang w:val="es-PA"/>
        </w:rPr>
        <w:t>)</w:t>
      </w:r>
    </w:p>
    <w:p w14:paraId="73C2B94B" w14:textId="28932F53" w:rsidR="00AF2D16" w:rsidRDefault="00DD231A">
      <w:pPr>
        <w:rPr>
          <w:lang w:val="es-PA"/>
        </w:rPr>
      </w:pPr>
      <w:r w:rsidRPr="00DD231A">
        <w:rPr>
          <w:noProof/>
        </w:rPr>
        <w:drawing>
          <wp:inline distT="0" distB="0" distL="0" distR="0" wp14:anchorId="48FEE934" wp14:editId="23E6637C">
            <wp:extent cx="5953125" cy="6972300"/>
            <wp:effectExtent l="0" t="0" r="9525" b="0"/>
            <wp:docPr id="17546392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766F0" w14:textId="77777777" w:rsidR="000D2B61" w:rsidRDefault="000D2B61">
      <w:pPr>
        <w:rPr>
          <w:lang w:val="es-PA"/>
        </w:rPr>
      </w:pPr>
    </w:p>
    <w:p w14:paraId="2D1F54D2" w14:textId="77777777" w:rsidR="000D2B61" w:rsidRDefault="000D2B61">
      <w:pPr>
        <w:rPr>
          <w:lang w:val="es-PA"/>
        </w:rPr>
      </w:pPr>
    </w:p>
    <w:p w14:paraId="34559FF3" w14:textId="1C6EFDA1" w:rsidR="000D2B61" w:rsidRDefault="000D2B61" w:rsidP="000D2B61">
      <w:pPr>
        <w:rPr>
          <w:lang w:val="es-PA"/>
        </w:rPr>
      </w:pPr>
      <w:r>
        <w:rPr>
          <w:lang w:val="es-PA"/>
        </w:rPr>
        <w:lastRenderedPageBreak/>
        <w:t>Imagen No.</w:t>
      </w:r>
      <w:r>
        <w:rPr>
          <w:lang w:val="es-PA"/>
        </w:rPr>
        <w:t>3</w:t>
      </w:r>
      <w:r>
        <w:rPr>
          <w:lang w:val="es-PA"/>
        </w:rPr>
        <w:t>: Detalle de catálogo cuenta efectiva: (</w:t>
      </w:r>
      <w:r w:rsidRPr="00AF2D16">
        <w:rPr>
          <w:lang w:val="es-PA"/>
        </w:rPr>
        <w:t>7-</w:t>
      </w:r>
      <w:r>
        <w:rPr>
          <w:lang w:val="es-PA"/>
        </w:rPr>
        <w:t>2</w:t>
      </w:r>
      <w:r w:rsidRPr="00AF2D16">
        <w:rPr>
          <w:lang w:val="es-PA"/>
        </w:rPr>
        <w:t>-4-00-00-00-00-00-0</w:t>
      </w:r>
      <w:r>
        <w:rPr>
          <w:lang w:val="es-PA"/>
        </w:rPr>
        <w:t>)</w:t>
      </w:r>
    </w:p>
    <w:p w14:paraId="01195F9C" w14:textId="182FA105" w:rsidR="000D2B61" w:rsidRDefault="000D2B61">
      <w:pPr>
        <w:rPr>
          <w:lang w:val="es-PA"/>
        </w:rPr>
      </w:pPr>
      <w:r w:rsidRPr="000D2B61">
        <w:drawing>
          <wp:inline distT="0" distB="0" distL="0" distR="0" wp14:anchorId="4997CF47" wp14:editId="6BFF686A">
            <wp:extent cx="6001524" cy="3562185"/>
            <wp:effectExtent l="0" t="0" r="0" b="635"/>
            <wp:docPr id="11262051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121" cy="356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2D4A9" w14:textId="628D9B03" w:rsidR="000D2B61" w:rsidRDefault="000D2B61" w:rsidP="000D2B61">
      <w:pPr>
        <w:rPr>
          <w:lang w:val="es-PA"/>
        </w:rPr>
      </w:pPr>
      <w:r>
        <w:rPr>
          <w:lang w:val="es-PA"/>
        </w:rPr>
        <w:t>Imagen No.</w:t>
      </w:r>
      <w:r>
        <w:rPr>
          <w:lang w:val="es-PA"/>
        </w:rPr>
        <w:t>4</w:t>
      </w:r>
      <w:r>
        <w:rPr>
          <w:lang w:val="es-PA"/>
        </w:rPr>
        <w:t>: Detalle de catálogo cuenta valores: (</w:t>
      </w:r>
      <w:r w:rsidRPr="00AF2D16">
        <w:rPr>
          <w:lang w:val="es-PA"/>
        </w:rPr>
        <w:t>7-</w:t>
      </w:r>
      <w:r>
        <w:rPr>
          <w:lang w:val="es-PA"/>
        </w:rPr>
        <w:t>2</w:t>
      </w:r>
      <w:r w:rsidRPr="00AF2D16">
        <w:rPr>
          <w:lang w:val="es-PA"/>
        </w:rPr>
        <w:t>-5-00-00-00-00-00-0</w:t>
      </w:r>
      <w:r>
        <w:rPr>
          <w:lang w:val="es-PA"/>
        </w:rPr>
        <w:t>)</w:t>
      </w:r>
    </w:p>
    <w:p w14:paraId="54EA235D" w14:textId="51C2970C" w:rsidR="000D2B61" w:rsidRDefault="000D2B61">
      <w:pPr>
        <w:rPr>
          <w:lang w:val="es-PA"/>
        </w:rPr>
      </w:pPr>
      <w:r w:rsidRPr="000D2B61">
        <w:drawing>
          <wp:inline distT="0" distB="0" distL="0" distR="0" wp14:anchorId="0D13A917" wp14:editId="5F7D03DC">
            <wp:extent cx="6000272" cy="3180521"/>
            <wp:effectExtent l="0" t="0" r="635" b="1270"/>
            <wp:docPr id="125729861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931" cy="319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AEA7D" w14:textId="5A09E550" w:rsidR="00D15766" w:rsidRPr="00AF2D16" w:rsidRDefault="00D15766" w:rsidP="000D2B61">
      <w:pPr>
        <w:jc w:val="center"/>
        <w:rPr>
          <w:lang w:val="es-PA"/>
        </w:rPr>
      </w:pPr>
      <w:r>
        <w:rPr>
          <w:lang w:val="es-PA"/>
        </w:rPr>
        <w:t>***Fin***</w:t>
      </w:r>
    </w:p>
    <w:sectPr w:rsidR="00D15766" w:rsidRPr="00AF2D16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F9398" w14:textId="77777777" w:rsidR="005C1C68" w:rsidRDefault="005C1C68" w:rsidP="00AF2D16">
      <w:pPr>
        <w:spacing w:after="0" w:line="240" w:lineRule="auto"/>
      </w:pPr>
      <w:r>
        <w:separator/>
      </w:r>
    </w:p>
  </w:endnote>
  <w:endnote w:type="continuationSeparator" w:id="0">
    <w:p w14:paraId="4A6E4BF2" w14:textId="77777777" w:rsidR="005C1C68" w:rsidRDefault="005C1C68" w:rsidP="00AF2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B2A6B" w14:textId="77777777" w:rsidR="00AF2D16" w:rsidRPr="00AF2D16" w:rsidRDefault="00AF2D16">
    <w:pPr>
      <w:tabs>
        <w:tab w:val="center" w:pos="4550"/>
        <w:tab w:val="left" w:pos="5818"/>
      </w:tabs>
      <w:ind w:right="260"/>
      <w:jc w:val="right"/>
      <w:rPr>
        <w:color w:val="A6A6A6" w:themeColor="background1" w:themeShade="A6"/>
        <w:sz w:val="24"/>
        <w:szCs w:val="24"/>
      </w:rPr>
    </w:pPr>
    <w:r w:rsidRPr="00AF2D16">
      <w:rPr>
        <w:color w:val="A6A6A6" w:themeColor="background1" w:themeShade="A6"/>
        <w:spacing w:val="60"/>
        <w:sz w:val="24"/>
        <w:szCs w:val="24"/>
        <w:lang w:val="es-ES"/>
      </w:rPr>
      <w:t>Página</w:t>
    </w:r>
    <w:r w:rsidRPr="00AF2D16">
      <w:rPr>
        <w:color w:val="A6A6A6" w:themeColor="background1" w:themeShade="A6"/>
        <w:sz w:val="24"/>
        <w:szCs w:val="24"/>
        <w:lang w:val="es-ES"/>
      </w:rPr>
      <w:t xml:space="preserve"> </w:t>
    </w:r>
    <w:r w:rsidRPr="00AF2D16">
      <w:rPr>
        <w:color w:val="A6A6A6" w:themeColor="background1" w:themeShade="A6"/>
        <w:sz w:val="24"/>
        <w:szCs w:val="24"/>
      </w:rPr>
      <w:fldChar w:fldCharType="begin"/>
    </w:r>
    <w:r w:rsidRPr="00AF2D16">
      <w:rPr>
        <w:color w:val="A6A6A6" w:themeColor="background1" w:themeShade="A6"/>
        <w:sz w:val="24"/>
        <w:szCs w:val="24"/>
      </w:rPr>
      <w:instrText>PAGE   \* MERGEFORMAT</w:instrText>
    </w:r>
    <w:r w:rsidRPr="00AF2D16">
      <w:rPr>
        <w:color w:val="A6A6A6" w:themeColor="background1" w:themeShade="A6"/>
        <w:sz w:val="24"/>
        <w:szCs w:val="24"/>
      </w:rPr>
      <w:fldChar w:fldCharType="separate"/>
    </w:r>
    <w:r w:rsidRPr="00AF2D16">
      <w:rPr>
        <w:color w:val="A6A6A6" w:themeColor="background1" w:themeShade="A6"/>
        <w:sz w:val="24"/>
        <w:szCs w:val="24"/>
        <w:lang w:val="es-ES"/>
      </w:rPr>
      <w:t>1</w:t>
    </w:r>
    <w:r w:rsidRPr="00AF2D16">
      <w:rPr>
        <w:color w:val="A6A6A6" w:themeColor="background1" w:themeShade="A6"/>
        <w:sz w:val="24"/>
        <w:szCs w:val="24"/>
      </w:rPr>
      <w:fldChar w:fldCharType="end"/>
    </w:r>
    <w:r w:rsidRPr="00AF2D16">
      <w:rPr>
        <w:color w:val="A6A6A6" w:themeColor="background1" w:themeShade="A6"/>
        <w:sz w:val="24"/>
        <w:szCs w:val="24"/>
        <w:lang w:val="es-ES"/>
      </w:rPr>
      <w:t xml:space="preserve"> | </w:t>
    </w:r>
    <w:r w:rsidRPr="00AF2D16">
      <w:rPr>
        <w:color w:val="A6A6A6" w:themeColor="background1" w:themeShade="A6"/>
        <w:sz w:val="24"/>
        <w:szCs w:val="24"/>
      </w:rPr>
      <w:fldChar w:fldCharType="begin"/>
    </w:r>
    <w:r w:rsidRPr="00AF2D16">
      <w:rPr>
        <w:color w:val="A6A6A6" w:themeColor="background1" w:themeShade="A6"/>
        <w:sz w:val="24"/>
        <w:szCs w:val="24"/>
      </w:rPr>
      <w:instrText>NUMPAGES  \* Arabic  \* MERGEFORMAT</w:instrText>
    </w:r>
    <w:r w:rsidRPr="00AF2D16">
      <w:rPr>
        <w:color w:val="A6A6A6" w:themeColor="background1" w:themeShade="A6"/>
        <w:sz w:val="24"/>
        <w:szCs w:val="24"/>
      </w:rPr>
      <w:fldChar w:fldCharType="separate"/>
    </w:r>
    <w:r w:rsidRPr="00AF2D16">
      <w:rPr>
        <w:color w:val="A6A6A6" w:themeColor="background1" w:themeShade="A6"/>
        <w:sz w:val="24"/>
        <w:szCs w:val="24"/>
        <w:lang w:val="es-ES"/>
      </w:rPr>
      <w:t>1</w:t>
    </w:r>
    <w:r w:rsidRPr="00AF2D16">
      <w:rPr>
        <w:color w:val="A6A6A6" w:themeColor="background1" w:themeShade="A6"/>
        <w:sz w:val="24"/>
        <w:szCs w:val="24"/>
      </w:rPr>
      <w:fldChar w:fldCharType="end"/>
    </w:r>
  </w:p>
  <w:p w14:paraId="6A966067" w14:textId="77777777" w:rsidR="00AF2D16" w:rsidRDefault="00AF2D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A4BDA" w14:textId="77777777" w:rsidR="005C1C68" w:rsidRDefault="005C1C68" w:rsidP="00AF2D16">
      <w:pPr>
        <w:spacing w:after="0" w:line="240" w:lineRule="auto"/>
      </w:pPr>
      <w:r>
        <w:separator/>
      </w:r>
    </w:p>
  </w:footnote>
  <w:footnote w:type="continuationSeparator" w:id="0">
    <w:p w14:paraId="686A490B" w14:textId="77777777" w:rsidR="005C1C68" w:rsidRDefault="005C1C68" w:rsidP="00AF2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65D52" w14:textId="636DE101" w:rsidR="00C912BE" w:rsidRDefault="00C912BE" w:rsidP="00C912BE">
    <w:pPr>
      <w:pStyle w:val="Encabezado"/>
      <w:jc w:val="right"/>
    </w:pPr>
    <w:r w:rsidRPr="00C912BE">
      <w:rPr>
        <w:noProof/>
      </w:rPr>
      <w:drawing>
        <wp:inline distT="0" distB="0" distL="0" distR="0" wp14:anchorId="095DC560" wp14:editId="06E494CA">
          <wp:extent cx="1505160" cy="724001"/>
          <wp:effectExtent l="0" t="0" r="0" b="0"/>
          <wp:docPr id="1874233376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233376" name="Imagen 1" descr="Imagen que contiene Text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5160" cy="724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0953146">
    <w:abstractNumId w:val="8"/>
  </w:num>
  <w:num w:numId="2" w16cid:durableId="1154175708">
    <w:abstractNumId w:val="6"/>
  </w:num>
  <w:num w:numId="3" w16cid:durableId="329406808">
    <w:abstractNumId w:val="5"/>
  </w:num>
  <w:num w:numId="4" w16cid:durableId="1400178550">
    <w:abstractNumId w:val="4"/>
  </w:num>
  <w:num w:numId="5" w16cid:durableId="583106100">
    <w:abstractNumId w:val="7"/>
  </w:num>
  <w:num w:numId="6" w16cid:durableId="327446876">
    <w:abstractNumId w:val="3"/>
  </w:num>
  <w:num w:numId="7" w16cid:durableId="322007800">
    <w:abstractNumId w:val="2"/>
  </w:num>
  <w:num w:numId="8" w16cid:durableId="1788425004">
    <w:abstractNumId w:val="1"/>
  </w:num>
  <w:num w:numId="9" w16cid:durableId="2136098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FC7"/>
    <w:rsid w:val="00034616"/>
    <w:rsid w:val="0006063C"/>
    <w:rsid w:val="000D2B61"/>
    <w:rsid w:val="0015074B"/>
    <w:rsid w:val="001739DB"/>
    <w:rsid w:val="0029639D"/>
    <w:rsid w:val="00326F90"/>
    <w:rsid w:val="004B105B"/>
    <w:rsid w:val="005C1C68"/>
    <w:rsid w:val="00AA1D8D"/>
    <w:rsid w:val="00AF2D16"/>
    <w:rsid w:val="00AF4BF4"/>
    <w:rsid w:val="00B47730"/>
    <w:rsid w:val="00C912BE"/>
    <w:rsid w:val="00CB0664"/>
    <w:rsid w:val="00D15766"/>
    <w:rsid w:val="00DD231A"/>
    <w:rsid w:val="00E72D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008485"/>
  <w14:defaultImageDpi w14:val="300"/>
  <w15:docId w15:val="{CDD67B93-497E-4F15-B64B-9E5FBF79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312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Stanziola</dc:creator>
  <cp:keywords/>
  <dc:description>generated by python-docx</dc:description>
  <cp:lastModifiedBy>Omar Stanziola</cp:lastModifiedBy>
  <cp:revision>6</cp:revision>
  <dcterms:created xsi:type="dcterms:W3CDTF">2026-07-28T17:43:00Z</dcterms:created>
  <dcterms:modified xsi:type="dcterms:W3CDTF">2026-08-04T12:54:00Z</dcterms:modified>
  <cp:category/>
</cp:coreProperties>
</file>